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F52" w:rsidRPr="006606C3" w:rsidRDefault="00B64F52" w:rsidP="0056292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606C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УТВЕРЖДАЮ</w:t>
      </w:r>
    </w:p>
    <w:p w:rsidR="00562924" w:rsidRPr="006606C3" w:rsidRDefault="00B64F52" w:rsidP="0056292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606C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806D76" w:rsidRPr="006606C3">
        <w:rPr>
          <w:rFonts w:ascii="Times New Roman" w:eastAsia="Calibri" w:hAnsi="Times New Roman" w:cs="Times New Roman"/>
          <w:sz w:val="24"/>
          <w:szCs w:val="24"/>
        </w:rPr>
        <w:t xml:space="preserve">                      Заведующая</w:t>
      </w:r>
    </w:p>
    <w:p w:rsidR="00B64F52" w:rsidRPr="006606C3" w:rsidRDefault="00B64F52" w:rsidP="006606C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606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06C3" w:rsidRPr="006606C3">
        <w:rPr>
          <w:rFonts w:ascii="Times New Roman" w:eastAsia="Microsoft Sans Serif" w:hAnsi="Times New Roman" w:cs="Times New Roman"/>
          <w:color w:val="000000"/>
          <w:sz w:val="24"/>
          <w:szCs w:val="24"/>
          <w:lang w:bidi="ru-RU"/>
        </w:rPr>
        <w:t xml:space="preserve">МБДОУ </w:t>
      </w:r>
      <w:r w:rsidR="006606C3" w:rsidRPr="006606C3">
        <w:rPr>
          <w:rFonts w:ascii="Times New Roman" w:eastAsia="Microsoft Sans Serif" w:hAnsi="Times New Roman" w:cs="Times New Roman"/>
          <w:color w:val="000000" w:themeColor="text1"/>
          <w:sz w:val="24"/>
          <w:szCs w:val="24"/>
          <w:lang w:bidi="ru-RU"/>
        </w:rPr>
        <w:t>«Краснооктябрьский детский сад  «Солнышко»</w:t>
      </w:r>
    </w:p>
    <w:p w:rsidR="00B64F52" w:rsidRPr="006606C3" w:rsidRDefault="00B64F52" w:rsidP="005629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606C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562924" w:rsidRPr="006606C3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6606C3">
        <w:rPr>
          <w:rFonts w:ascii="Times New Roman" w:eastAsia="Calibri" w:hAnsi="Times New Roman" w:cs="Times New Roman"/>
          <w:sz w:val="24"/>
          <w:szCs w:val="24"/>
        </w:rPr>
        <w:t xml:space="preserve">  ___________ </w:t>
      </w:r>
      <w:r w:rsidR="00806D76" w:rsidRPr="006606C3">
        <w:rPr>
          <w:rFonts w:ascii="Times New Roman" w:eastAsia="Calibri" w:hAnsi="Times New Roman" w:cs="Times New Roman"/>
          <w:sz w:val="24"/>
          <w:szCs w:val="24"/>
        </w:rPr>
        <w:t>М.</w:t>
      </w:r>
      <w:r w:rsidR="006606C3">
        <w:rPr>
          <w:rFonts w:ascii="Times New Roman" w:eastAsia="Calibri" w:hAnsi="Times New Roman" w:cs="Times New Roman"/>
          <w:sz w:val="24"/>
          <w:szCs w:val="24"/>
        </w:rPr>
        <w:t>В</w:t>
      </w:r>
      <w:r w:rsidR="00806D76" w:rsidRPr="006606C3">
        <w:rPr>
          <w:rFonts w:ascii="Times New Roman" w:eastAsia="Calibri" w:hAnsi="Times New Roman" w:cs="Times New Roman"/>
          <w:sz w:val="24"/>
          <w:szCs w:val="24"/>
        </w:rPr>
        <w:t>.</w:t>
      </w:r>
      <w:r w:rsidR="006606C3">
        <w:rPr>
          <w:rFonts w:ascii="Times New Roman" w:eastAsia="Calibri" w:hAnsi="Times New Roman" w:cs="Times New Roman"/>
          <w:sz w:val="24"/>
          <w:szCs w:val="24"/>
        </w:rPr>
        <w:t>Карунина</w:t>
      </w:r>
    </w:p>
    <w:p w:rsidR="00B64F52" w:rsidRPr="006606C3" w:rsidRDefault="00B64F52" w:rsidP="005629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606C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562924" w:rsidRPr="006606C3">
        <w:rPr>
          <w:rFonts w:ascii="Times New Roman" w:eastAsia="Calibri" w:hAnsi="Times New Roman" w:cs="Times New Roman"/>
          <w:sz w:val="24"/>
          <w:szCs w:val="24"/>
        </w:rPr>
        <w:t xml:space="preserve">Приказ № </w:t>
      </w:r>
      <w:r w:rsidR="006606C3">
        <w:rPr>
          <w:rFonts w:ascii="Times New Roman" w:eastAsia="Calibri" w:hAnsi="Times New Roman" w:cs="Times New Roman"/>
          <w:sz w:val="24"/>
          <w:szCs w:val="24"/>
        </w:rPr>
        <w:t>26</w:t>
      </w:r>
      <w:r w:rsidR="00562924" w:rsidRPr="006606C3">
        <w:rPr>
          <w:rFonts w:ascii="Times New Roman" w:eastAsia="Calibri" w:hAnsi="Times New Roman" w:cs="Times New Roman"/>
          <w:sz w:val="24"/>
          <w:szCs w:val="24"/>
        </w:rPr>
        <w:t xml:space="preserve"> от</w:t>
      </w:r>
      <w:r w:rsidRPr="006606C3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562924" w:rsidRPr="006606C3">
        <w:rPr>
          <w:rFonts w:ascii="Times New Roman" w:eastAsia="Calibri" w:hAnsi="Times New Roman" w:cs="Times New Roman"/>
          <w:sz w:val="24"/>
          <w:szCs w:val="24"/>
        </w:rPr>
        <w:t>14</w:t>
      </w:r>
      <w:r w:rsidRPr="006606C3">
        <w:rPr>
          <w:rFonts w:ascii="Times New Roman" w:eastAsia="Calibri" w:hAnsi="Times New Roman" w:cs="Times New Roman"/>
          <w:sz w:val="24"/>
          <w:szCs w:val="24"/>
        </w:rPr>
        <w:t>»</w:t>
      </w:r>
      <w:r w:rsidR="00562924" w:rsidRPr="006606C3">
        <w:rPr>
          <w:rFonts w:ascii="Times New Roman" w:eastAsia="Calibri" w:hAnsi="Times New Roman" w:cs="Times New Roman"/>
          <w:sz w:val="24"/>
          <w:szCs w:val="24"/>
        </w:rPr>
        <w:t xml:space="preserve"> июня </w:t>
      </w:r>
      <w:r w:rsidRPr="006606C3">
        <w:rPr>
          <w:rFonts w:ascii="Times New Roman" w:eastAsia="Calibri" w:hAnsi="Times New Roman" w:cs="Times New Roman"/>
          <w:sz w:val="24"/>
          <w:szCs w:val="24"/>
        </w:rPr>
        <w:t>2022 год</w:t>
      </w:r>
    </w:p>
    <w:p w:rsidR="009A7DB5" w:rsidRPr="006606C3" w:rsidRDefault="009A7DB5" w:rsidP="00562924">
      <w:pPr>
        <w:spacing w:after="0" w:line="240" w:lineRule="auto"/>
        <w:ind w:left="6804"/>
        <w:rPr>
          <w:rFonts w:ascii="Times New Roman" w:eastAsia="Calibri" w:hAnsi="Times New Roman" w:cs="Times New Roman"/>
          <w:sz w:val="24"/>
          <w:szCs w:val="24"/>
        </w:rPr>
      </w:pPr>
    </w:p>
    <w:p w:rsidR="006342D7" w:rsidRPr="006606C3" w:rsidRDefault="0002478F" w:rsidP="00024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606C3">
        <w:rPr>
          <w:rFonts w:ascii="Times New Roman" w:hAnsi="Times New Roman" w:cs="Times New Roman"/>
          <w:b/>
          <w:sz w:val="24"/>
          <w:szCs w:val="24"/>
        </w:rPr>
        <w:t>ПОРЯДОК ОРГАНИЗАЦИИ ОХРАННЫХ МЕРОПРИЯТИЙ, ОБЕСПЕЧЕНИЯ ОБХОДА (ОСМОТРА) УЯЗВИМЫХ МЕСТ (УЧАСТКОВ), А ТАКЖЕ ПЕРИОДИЧНОСТИ ПРОВЕРОК (ОБХОДА И ОСМОТРА) ЗДАНИЙ (СТРОЕНИЙ, СООРУЖЕНИЙ), СИСТЕМ ПОДЗЕМНЫХ КОММУНИКАЦИЙ И СТОЯНОК АВТОМОБИЛЬНОГО ТРАНСПОРТА</w:t>
      </w:r>
    </w:p>
    <w:p w:rsidR="0002478F" w:rsidRDefault="0002478F" w:rsidP="000247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7DB5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. </w:t>
      </w:r>
      <w:r w:rsidRPr="009A7DB5">
        <w:rPr>
          <w:rFonts w:ascii="Times New Roman" w:hAnsi="Times New Roman" w:cs="Times New Roman"/>
          <w:sz w:val="24"/>
          <w:szCs w:val="24"/>
        </w:rPr>
        <w:t>Общие положения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478F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1.1. 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В настоящих рекомендациях применяются следующие основные термины и определения: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объекты (территории) – комплексы технологически и технически связанных между собой зданий (строений, сооружений) и систем, имеющих общую прилегающую территорию и (или) внешние границы, отдельные здания (строения, сооружения), обособленные помещения или группы помещений, к антитеррористической защите которых нормативными правовыми актами Правительства Российской Федерации установлены самостоятельные требования; – система передачи тревожных сообщений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совокупность совместно действующих технических средств для передачи по каналам связи и приема в пункте централизованной охраны извещений о проникновении на охраняемые объекты (территории) и (или) пожаре на них, служебных и контрольнодиагностических извещений, а также для передачи и приема команд телеуправления;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критические элементы объекта – потенциально опасные элементы (участки) объекта, совершение акта незаконного вмешательства в отношении которых приведет к прекращению нормального функционирования объекта, его повреждению или к аварии на объекте;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уязвимые места – критические элементы объекта, в отношении которых в силу их недостаточной защищенности или устойчивости могут быть спланированы и успешно реализованы несанкционированные действия, а также элементы системы физической защиты, преодолевая которые, нарушитель может успешно реализовать свои цели;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техническое задание на оказание охранных услуг – документ, разработанный заказчиком охранных услуг, в котором изложены основные условия и требования к системе охраны объекта, его параметры и эксплуатационные характеристики;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– пост охраны – территория либо часть территории охраняемого объекта, включая охранную зону и зону оперативного внимания, располагающуюся внутри периметра забора, ограждения двора объекта (территории), а также прилегающая к периметру территория, на которой могут возникнуть угрозы; – стационарный пост охраны (рабочее место охранника) – основная рабочая зона (локальная часть поста охраны), где сотрудник охранной организации объекта (территории) (работник организации, обеспечивающий охрану объекта (территории)) исполняет большую часть своей трудовой функции (технический мониторинг уровня угроз и осуществление пропускного режима), где могут быть расположены индикаторы технических средств охраны и постовая документация.</w:t>
      </w:r>
    </w:p>
    <w:p w:rsidR="009A7DB5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. Основными задачами охраны объекта (территории) являются: </w:t>
      </w:r>
    </w:p>
    <w:p w:rsidR="009A7DB5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воспрепятствование неправомерному проникновению на объекты (территории); </w:t>
      </w:r>
    </w:p>
    <w:p w:rsidR="009A7DB5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на выявление </w:t>
      </w:r>
      <w:r w:rsidR="009A7DB5" w:rsidRPr="0002478F">
        <w:rPr>
          <w:rFonts w:ascii="Times New Roman" w:hAnsi="Times New Roman" w:cs="Times New Roman"/>
          <w:sz w:val="24"/>
          <w:szCs w:val="24"/>
        </w:rPr>
        <w:t>нарушителей,</w:t>
      </w:r>
      <w:r w:rsidRPr="0002478F">
        <w:rPr>
          <w:rFonts w:ascii="Times New Roman" w:hAnsi="Times New Roman" w:cs="Times New Roman"/>
          <w:sz w:val="24"/>
          <w:szCs w:val="24"/>
        </w:rPr>
        <w:t xml:space="preserve"> установленных на объектах (территориях) пропускного и внутриобъектового режимов и (или) признаков подготовки или совершения террористического акта; </w:t>
      </w:r>
    </w:p>
    <w:p w:rsidR="009A7DB5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пресечение попыток совершения террористических актов на объектах (территориях);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выявление и предотвращение несанкционированного проноса (провоза) и применения на объекте (территории) токсичных химикатов, отравляющих веществ и патогенных биологических агентов, в том числе при их получении посредством почтовых отправлений. </w:t>
      </w:r>
    </w:p>
    <w:p w:rsidR="0002478F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1.3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. Выявление потенциальных нарушителей, установленных на объектах (территориях) пропускного и внутриобъектового режимов и (или) признаков подготовки или совершения террористического акта обеспечивается путем: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неукоснительного соблюдения на объектах (территориях) пропускного и внутриобъектового режимов;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периодической проверки зданий (строений, сооружений), а также уязвимых мест и критических элементов объектов (территорий), систем подземных коммуникаций, стоянок автомобильного транспорта; – принятия к нарушителям пропускного и внутриобъектового режимов мер ответственности, предусмотренных законодательством Российской Федерации;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исключения бесконтрольного пребывания на объектах (территориях) посторонних лиц и нахождения транспортных средств;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поддержания в исправном состоянии инженерно-технических средств и систем охраны, оснащения бесперебойной и устойчивой связью объектов (территорий);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сбора, обобщения и анализа выявленных фактов скрытого наблюдения, фото- и видеосъемки объектов (территорий)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объекты (территории), беспричинного размещения посторонними лицами вблизи объектов (территорий) вещей и транспортных средств;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контроля за состоянием систем подземных коммуникаций, стоянок транспорта, складских помещений;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своевременного информирования правоохранительных органов о ставших известными фактах незаконного приобретения лицами, посещающими объект (территорию), оружия, его конструктивных элементов, боеприпасов, деталей для изготовления самодельных взрывных устройств.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 Обеспечение охраны объекта (территории)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2.1. Система охраны объекта (территории) включает в себя совокупность сил и средств для выполнения задач по охране объекта (территории).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2.2. На объектах (территориях) охранные мероприятия рекомендуется организовывать в зависимости от степени угрозы совершения на них террористических актов и возможных последствий их совершения.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2.3. В целях обеспечения антитеррористической защищенности объектов (территорий) вне зависимости категории опасности осуществляются: – пропускной и внутриобъектовый режимы, а также контроль за их функционированием; – периодический обход и осмотр объектов (территорий), их помещений, систем подземных коммуникаций, стоянок транспорта, а также периодическая проверка складских помещений; – исключение бесконтрольного пребывания на объекте (территории) посторонних лиц и нахождения транспортных средств, в том числе в непосредственной близости от объекта (территории);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2.4. Пресечение попыток совершения террористических актов на объектах (территориях) достигается посредством: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и обеспечения пропускного и внутриобъектового режимов на объектах (территориях);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своевременного выявления фактов нарушения пропускного режима, попыток вноса (ввоза) и проноса (провоза) запрещенных предметов (взрывчатых веществ, оружия, боеприпасов, наркотических и других опасных предметов, веществ на объекты (территории);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санкционированного допуска на объекты (территории) посетителей и автотранспортных средств;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поддержания в исправном состоянии инженерно-технических средств и систем охраны, обеспечения бесперебойной и устойчивой связи на объектах (территориях);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исключения фактов бесконтрольного пребывания на объектах (территориях) посторонних лиц и нахождения транспортных средств на объектах (территориях) или в непосредственной близости от них;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lastRenderedPageBreak/>
        <w:t xml:space="preserve">– организации круглосуточных охранных мероприятий, обеспечения ежедневного обхода и осмотра уязвимых мест и участков объектов (территорий), а также периодической проверки (обхода и осмотра) зданий (строений, сооружений) и территории со складскими и подсобными помещениями;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осуществления контроля за состоянием помещений, используемых для проведения мероприятий с массовым пребыванием людей. </w:t>
      </w:r>
    </w:p>
    <w:p w:rsidR="0002478F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2.5. 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Ответственность за обеспечение антитеррористической защищенности объектов (территорий) возлагается на руководителей объектов (территорий), а также исполнительные органы государственной власти, органы местного самоуправления, реализующие функции учредителя организаций, использующих объекты (территории).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2.6. Все объекты (территории) вне зависимости категории опасности оснащаются системами передачи тревожных сообщений в подразделения вневедомственной охраны войск национальной гвардии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78F">
        <w:rPr>
          <w:rFonts w:ascii="Times New Roman" w:hAnsi="Times New Roman" w:cs="Times New Roman"/>
          <w:sz w:val="24"/>
          <w:szCs w:val="24"/>
        </w:rPr>
        <w:t xml:space="preserve">(далее – Росгвардия) или в систему обеспечения вызова экстренных оперативных служб по единому номеру «112» (далее – Служба 112).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2.7. Охрана объектов (территорий) осуществляется сотрудниками частных охранных организаций, подразделениями вневедомственной охраны Росгвардии, или подразделениями ведомственной охраны федеральных органов исполнительной власти, имеющих право на создание ведомственной охраны (далее – подразделения охраны), на основании договоров (контрактов) на оказание охранных услуг с организацией и технических заданий на оказание охранных услуг.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2.8. Решение о привлечении подразделений охраны для обеспечения антитеррористической защищенности объекта (территории) принимается должностным лицом, осуществляющим непосредственное руководство деятельностью работников на объекте (территории), с учетом ограничений, установленных законодательством Российской Федерации, регулирующим частную охранную деятельность и ведомственную охрану. В договоре (контракте) на оказание охранных услуг надлежит указывать основания и условия для введения режимов усиления охраны, а также должностных лиц, уполномоченных принимать решение на их введение.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2.9. Подразделения охраны несут ответственность согласно договору на охрану и функциональным обязанностям.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2.10. Обязанности сотрудника, осуществляющего охрану объекта (территории) (далее – охранник) определяются его должностной (служебной) инструкцией и положением об организации пропускного и внутриобъектового режимов.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2.11. На посту охраны должны быть: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телефонный аппарат, средство тревожных сообщений, средства мобильной связи; – инструкция о правилах пользования средством тревожной сигнализации;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должностная инструкция охранника;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инструкция (памятка) по действиям должностных лиц и работников при совершении либо угрозе совершения террористического акта;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журналы обхода территории, регистрации посетителей, автотранспорта, выдачи ключей и приема помещений под охрану, приема и сдачи дежурства и контроля за несением службы;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планы проводимых практических занятий, тренировок и учений;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графики дежурств ответственных лиц в праздничные и выходные дни.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2.12. Порядок организации круглосуточных охранных мероприятий, обеспечения ежедневного обхода (осмотра) уязвимых мест (участков),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78F">
        <w:rPr>
          <w:rFonts w:ascii="Times New Roman" w:hAnsi="Times New Roman" w:cs="Times New Roman"/>
          <w:sz w:val="24"/>
          <w:szCs w:val="24"/>
        </w:rPr>
        <w:t xml:space="preserve">периодичности проверок (обхода и осмотра) зданий (строений, сооружений), систем подземных коммуникаций и стоянок автомобильного транспорта определяется и утверждается организационно-распорядительным документом организации – правообладателя объекта (территории) или правовым актом исполнительного органа государственной власти или органа местного самоуправления, реализующего функции учредителя организаций, использующих объекты (территории).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2.13. Круглосуточные охранные мероприятия осуществляются с использованием систем видеонаблюдения и передачи тревожных сообщений.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2.14. При осуществлении круглосуточных охранных мероприятий охранник должен знать: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должностную инструкцию;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lastRenderedPageBreak/>
        <w:t xml:space="preserve">– особенности охраняемого объекта и прилегающей к нему территории, расположение и порядок работы охранно-пожарной и тревожной сигнализации, средств связи, пожаротушения, правила их использования и обслуживания;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общие условия и меры по обеспечению безопасности объекта (территории), его уязвимые места;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порядок взаимодействия с территориальным подразделением УФСБ, территориальным органом МВД России и подразделением вневедомственной охраны Росгвардии;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правила внутреннего распорядка организации, а также правила осмотра ручной клади и автотранспорта.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2.15. Охраннику необходимо: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перед заступлением на пост осуществлять обход (принимать участие в обходе, проводимом администрацией) объекта (уязвимых мест, участков, зданий, строений, сооружений), о чем делать запись в журнале обхода территории;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проверять наличие и исправность оборудования (согласно описи) и отсутствие повреждений на окнах и дверях;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проверять исправность работы средств связи, наличие средств пожаротушения и документации поста. О выявленных недостатках и нарушениях делать соответствующую запись в журнале приема-сдачи дежурства;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осуществлять пропускной режим на объекте (территории) в соответствии с утвержденным Положением; – обеспечивать контроль за складывающейся обстановкой на территории объекта;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выявлять правонарушителей и пресекать их действия в пределах установленной компетенции, в том числе путем подачи сигнала тревоги на пульт централизованной охраны;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проводить обход (осмотр) объекта (территории) согласно установленному графику обходов, но не мене 3 раз в день: перед началом производственного (учебного) процесса и после его окончания, о чем делать соответствующие записи в журнале обхода (осмотра) объекта (территории);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– проводить обход (осмотр) уязвимых мест (участков), а также зданий (строений, сооружений), систем подземных коммуникаций и стоянок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78F">
        <w:rPr>
          <w:rFonts w:ascii="Times New Roman" w:hAnsi="Times New Roman" w:cs="Times New Roman"/>
          <w:sz w:val="24"/>
          <w:szCs w:val="24"/>
        </w:rPr>
        <w:t xml:space="preserve">автомобильного транспорта (в случае их наличия) в дневное время не менее 2 раз, а в ночное время не менее 3 раз с фиксацией результатов обхода (осмотра) в специальном журнале, форма которого заблаговременно утверждается организационно-распорядительным документом или правовым актом.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2.16. Вне зависимости от категории опасности объекта (территории) образования ответственным лицам рекомендуется проводить обход (осмотр) уязвимых мест (участков), а также зданий (строений, сооружений), систем подземных коммуникаций и стоянок автомобильного транспорта в дневное время каждые 3 часа, а в ночное время каждые 2 часа с фиксацией результатов обхода (осмотра) в специальном журнале, форма которого заблаговременно утверждается организационно-распорядительным документом или правовым актом.</w:t>
      </w:r>
    </w:p>
    <w:p w:rsidR="0002478F" w:rsidRP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02478F" w:rsidRPr="0002478F" w:rsidSect="0002478F">
      <w:headerReference w:type="default" r:id="rId6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5319" w:rsidRDefault="00585319" w:rsidP="0002478F">
      <w:pPr>
        <w:spacing w:after="0" w:line="240" w:lineRule="auto"/>
      </w:pPr>
      <w:r>
        <w:separator/>
      </w:r>
    </w:p>
  </w:endnote>
  <w:endnote w:type="continuationSeparator" w:id="0">
    <w:p w:rsidR="00585319" w:rsidRDefault="00585319" w:rsidP="00024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5319" w:rsidRDefault="00585319" w:rsidP="0002478F">
      <w:pPr>
        <w:spacing w:after="0" w:line="240" w:lineRule="auto"/>
      </w:pPr>
      <w:r>
        <w:separator/>
      </w:r>
    </w:p>
  </w:footnote>
  <w:footnote w:type="continuationSeparator" w:id="0">
    <w:p w:rsidR="00585319" w:rsidRDefault="00585319" w:rsidP="000247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2263994"/>
      <w:docPartObj>
        <w:docPartGallery w:val="Page Numbers (Top of Page)"/>
        <w:docPartUnique/>
      </w:docPartObj>
    </w:sdtPr>
    <w:sdtEndPr/>
    <w:sdtContent>
      <w:p w:rsidR="0002478F" w:rsidRDefault="001D098B">
        <w:pPr>
          <w:pStyle w:val="a3"/>
          <w:jc w:val="center"/>
        </w:pPr>
        <w:r>
          <w:fldChar w:fldCharType="begin"/>
        </w:r>
        <w:r w:rsidR="0002478F">
          <w:instrText>PAGE   \* MERGEFORMAT</w:instrText>
        </w:r>
        <w:r>
          <w:fldChar w:fldCharType="separate"/>
        </w:r>
        <w:r w:rsidR="00735C23">
          <w:rPr>
            <w:noProof/>
          </w:rPr>
          <w:t>2</w:t>
        </w:r>
        <w:r>
          <w:fldChar w:fldCharType="end"/>
        </w:r>
      </w:p>
    </w:sdtContent>
  </w:sdt>
  <w:p w:rsidR="0002478F" w:rsidRDefault="0002478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478F"/>
    <w:rsid w:val="0002478F"/>
    <w:rsid w:val="001D098B"/>
    <w:rsid w:val="00304724"/>
    <w:rsid w:val="003A500D"/>
    <w:rsid w:val="00495D0B"/>
    <w:rsid w:val="00562924"/>
    <w:rsid w:val="00585319"/>
    <w:rsid w:val="006342D7"/>
    <w:rsid w:val="006606C3"/>
    <w:rsid w:val="00735C23"/>
    <w:rsid w:val="00806D76"/>
    <w:rsid w:val="00845C5C"/>
    <w:rsid w:val="009A7DB5"/>
    <w:rsid w:val="00AE6DB5"/>
    <w:rsid w:val="00B64F52"/>
    <w:rsid w:val="00DA7821"/>
    <w:rsid w:val="00E65DD4"/>
    <w:rsid w:val="00F60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6F142"/>
  <w15:docId w15:val="{E748B389-2F8D-48AB-9885-881F231E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4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478F"/>
  </w:style>
  <w:style w:type="paragraph" w:styleId="a5">
    <w:name w:val="footer"/>
    <w:basedOn w:val="a"/>
    <w:link w:val="a6"/>
    <w:uiPriority w:val="99"/>
    <w:unhideWhenUsed/>
    <w:rsid w:val="00024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478F"/>
  </w:style>
  <w:style w:type="paragraph" w:styleId="a7">
    <w:name w:val="Balloon Text"/>
    <w:basedOn w:val="a"/>
    <w:link w:val="a8"/>
    <w:uiPriority w:val="99"/>
    <w:semiHidden/>
    <w:unhideWhenUsed/>
    <w:rsid w:val="006606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606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2073</Words>
  <Characters>11818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Антитеррор_1</dc:creator>
  <cp:lastModifiedBy>Notebook</cp:lastModifiedBy>
  <cp:revision>5</cp:revision>
  <cp:lastPrinted>2022-06-15T21:03:00Z</cp:lastPrinted>
  <dcterms:created xsi:type="dcterms:W3CDTF">2022-06-15T10:48:00Z</dcterms:created>
  <dcterms:modified xsi:type="dcterms:W3CDTF">2022-06-15T21:25:00Z</dcterms:modified>
</cp:coreProperties>
</file>